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</w:t>
      </w:r>
      <w:r w:rsidR="005A1571">
        <w:t xml:space="preserve">                    2022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5A1571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5A1571">
        <w:rPr>
          <w:sz w:val="20"/>
          <w:szCs w:val="20"/>
        </w:rPr>
        <w:t>01.2022</w:t>
      </w:r>
      <w:r>
        <w:rPr>
          <w:sz w:val="20"/>
          <w:szCs w:val="20"/>
        </w:rPr>
        <w:t xml:space="preserve"> г. №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2020-2024 годы</w:t>
            </w:r>
          </w:p>
          <w:p w:rsidR="005A1571" w:rsidRPr="00CF7B24" w:rsidRDefault="005A1571" w:rsidP="00007489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2022-2024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D96EE2">
              <w:t>10 593,65854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7 384,27552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4 603,41208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1 394,02906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1" w:name="Par144"/>
      <w:bookmarkEnd w:id="1"/>
      <w:r w:rsidRPr="000B5CFE">
        <w:t>*) средства областного бюджета носят прогнозный характер</w:t>
      </w:r>
      <w:bookmarkStart w:id="2" w:name="_GoBack"/>
      <w:bookmarkEnd w:id="2"/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7"/>
        <w:gridCol w:w="1419"/>
        <w:gridCol w:w="1134"/>
        <w:gridCol w:w="1134"/>
        <w:gridCol w:w="1134"/>
        <w:gridCol w:w="1134"/>
      </w:tblGrid>
      <w:tr w:rsidR="005A1571" w:rsidTr="0000748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5A1571" w:rsidTr="0000748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D96EE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4603,41208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1394,02906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5A1571" w:rsidTr="00D96EE2">
        <w:trPr>
          <w:trHeight w:val="69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lastRenderedPageBreak/>
              <w:t>Итого 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B51410" w:rsidRDefault="005A1571" w:rsidP="0000748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007489">
        <w:trPr>
          <w:trHeight w:val="63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 том числе ГРБС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2024 годы, этап </w:t>
      </w:r>
      <w:r>
        <w:rPr>
          <w:lang w:val="en-US"/>
        </w:rPr>
        <w:t>II</w:t>
      </w:r>
      <w:r>
        <w:t>: 2022-2024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1559"/>
        <w:gridCol w:w="1134"/>
        <w:gridCol w:w="1134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3"/>
        <w:gridCol w:w="1558"/>
        <w:gridCol w:w="1283"/>
        <w:gridCol w:w="1417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 xml:space="preserve">Комплексы процессных </w:t>
            </w:r>
            <w:r>
              <w:lastRenderedPageBreak/>
              <w:t>мероприятий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497A8A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A1571" w:rsidRPr="00EE0F10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592C1D" w:rsidRDefault="005A1571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275"/>
        <w:gridCol w:w="1276"/>
        <w:gridCol w:w="567"/>
        <w:gridCol w:w="992"/>
        <w:gridCol w:w="851"/>
        <w:gridCol w:w="850"/>
        <w:gridCol w:w="851"/>
      </w:tblGrid>
      <w:tr w:rsidR="005A1571" w:rsidRPr="00C04D70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5A1571" w:rsidRPr="00C04D70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A1571" w:rsidRPr="00C04D70" w:rsidTr="005B102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B1026" w:rsidRPr="00C04D70" w:rsidTr="005B102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4603,41208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1394,02906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1218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D96EE2" w:rsidRDefault="00012186" w:rsidP="0001218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4603,41208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1394,02906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1604,69151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1E5350" w:rsidRDefault="00012186" w:rsidP="0001218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</w:tr>
      <w:tr w:rsidR="005B1026" w:rsidRPr="00C04D70" w:rsidTr="0001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4434,91854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1225,53552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</w:tr>
      <w:tr w:rsidR="005B1026" w:rsidRPr="00C04D70" w:rsidTr="005B1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007489">
        <w:trPr>
          <w:trHeight w:val="64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07489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 xml:space="preserve">дств дорожного фонда поселения.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8491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53F1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ADEA-417C-4304-AF41-21D31CE7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4</cp:revision>
  <cp:lastPrinted>2022-01-18T07:43:00Z</cp:lastPrinted>
  <dcterms:created xsi:type="dcterms:W3CDTF">2022-01-18T07:43:00Z</dcterms:created>
  <dcterms:modified xsi:type="dcterms:W3CDTF">2022-01-18T07:59:00Z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